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83" w:rsidRPr="00A65983" w:rsidRDefault="00A65983" w:rsidP="00A65983">
      <w:pPr>
        <w:pStyle w:val="a3"/>
        <w:rPr>
          <w:rFonts w:ascii="黑体" w:eastAsia="黑体" w:hAnsi="黑体" w:hint="eastAsia"/>
          <w:sz w:val="36"/>
        </w:rPr>
      </w:pPr>
      <w:r w:rsidRPr="00A65983">
        <w:rPr>
          <w:rFonts w:ascii="黑体" w:eastAsia="黑体" w:hAnsi="黑体"/>
          <w:sz w:val="36"/>
        </w:rPr>
        <w:t>国务院关于国家重大科研基础设施</w:t>
      </w:r>
      <w:proofErr w:type="gramStart"/>
      <w:r w:rsidRPr="00A65983">
        <w:rPr>
          <w:rFonts w:ascii="黑体" w:eastAsia="黑体" w:hAnsi="黑体"/>
          <w:sz w:val="36"/>
        </w:rPr>
        <w:t>和</w:t>
      </w:r>
      <w:proofErr w:type="gramEnd"/>
    </w:p>
    <w:p w:rsidR="00A65983" w:rsidRPr="00A65983" w:rsidRDefault="00A65983" w:rsidP="00A65983">
      <w:pPr>
        <w:pStyle w:val="a3"/>
        <w:rPr>
          <w:rFonts w:ascii="黑体" w:eastAsia="黑体" w:hAnsi="黑体" w:hint="eastAsia"/>
          <w:sz w:val="36"/>
        </w:rPr>
      </w:pPr>
      <w:r w:rsidRPr="00A65983">
        <w:rPr>
          <w:rFonts w:ascii="黑体" w:eastAsia="黑体" w:hAnsi="黑体"/>
          <w:sz w:val="36"/>
        </w:rPr>
        <w:t>大型科研仪器向社会开放的意见</w:t>
      </w:r>
    </w:p>
    <w:p w:rsidR="00A65983" w:rsidRPr="00A65983" w:rsidRDefault="00A65983" w:rsidP="00A65983">
      <w:pPr>
        <w:pStyle w:val="a3"/>
        <w:rPr>
          <w:sz w:val="30"/>
          <w:szCs w:val="30"/>
        </w:rPr>
      </w:pPr>
      <w:r w:rsidRPr="00A65983">
        <w:rPr>
          <w:sz w:val="30"/>
          <w:szCs w:val="30"/>
        </w:rPr>
        <w:t>国发〔2014〕70号</w:t>
      </w:r>
    </w:p>
    <w:p w:rsidR="009515B8" w:rsidRDefault="00A65983" w:rsidP="009515B8">
      <w:pPr>
        <w:widowControl/>
        <w:spacing w:before="100" w:beforeAutospacing="1" w:after="100" w:afterAutospacing="1"/>
        <w:ind w:firstLineChars="0" w:firstLine="0"/>
        <w:rPr>
          <w:rFonts w:ascii="仿宋" w:hAnsi="仿宋" w:cs="宋体" w:hint="eastAsia"/>
          <w:kern w:val="0"/>
          <w:szCs w:val="30"/>
        </w:rPr>
      </w:pPr>
      <w:r w:rsidRPr="00A65983">
        <w:rPr>
          <w:rFonts w:ascii="仿宋" w:hAnsi="仿宋" w:cs="宋体"/>
          <w:kern w:val="0"/>
          <w:szCs w:val="30"/>
        </w:rPr>
        <w:t>各省、自治区、直辖市人民政府，国务院各部委、各直属机构：</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国家重大科研基础设施和大型科研仪器（以下称科研设施与仪器）是用于探索未 知世界、发现自然规律、实现技术变革的复杂科学研究系统，是突破科学前沿、解决经济社会发展和国家安全重大科技问题的技术基础和重要手段。近年来，科研设 施与仪器规模持续增长，覆盖领域不断拓展，技术水平明显提升，综合效益日益显现。同时，科研设施与仪器利用率和共享水平不高的问题也逐渐</w:t>
      </w:r>
      <w:proofErr w:type="gramStart"/>
      <w:r w:rsidRPr="00A65983">
        <w:rPr>
          <w:rFonts w:ascii="仿宋" w:hAnsi="仿宋" w:cs="宋体"/>
          <w:kern w:val="0"/>
          <w:szCs w:val="30"/>
        </w:rPr>
        <w:t>凸</w:t>
      </w:r>
      <w:proofErr w:type="gramEnd"/>
      <w:r w:rsidRPr="00A65983">
        <w:rPr>
          <w:rFonts w:ascii="仿宋" w:hAnsi="仿宋" w:cs="宋体"/>
          <w:kern w:val="0"/>
          <w:szCs w:val="30"/>
        </w:rPr>
        <w:t xml:space="preserve">显出来，部分科 </w:t>
      </w:r>
      <w:proofErr w:type="gramStart"/>
      <w:r w:rsidRPr="00A65983">
        <w:rPr>
          <w:rFonts w:ascii="仿宋" w:hAnsi="仿宋" w:cs="宋体"/>
          <w:kern w:val="0"/>
          <w:szCs w:val="30"/>
        </w:rPr>
        <w:t>研</w:t>
      </w:r>
      <w:proofErr w:type="gramEnd"/>
      <w:r w:rsidRPr="00A65983">
        <w:rPr>
          <w:rFonts w:ascii="仿宋" w:hAnsi="仿宋" w:cs="宋体"/>
          <w:kern w:val="0"/>
          <w:szCs w:val="30"/>
        </w:rPr>
        <w:t>设施与仪器重复建设和购置，存在部门化、单位化、个人化的倾向，闲置浪费现象比较严重，专业化服务能力有待提高，科研设施与仪器对科技创新的服务和支撑 作用没有得到充分发挥。为加快推进科研设施与仪器向社会开放，进一步提高科技资源利用效率，现提出以下意见。</w:t>
      </w:r>
    </w:p>
    <w:p w:rsidR="009515B8" w:rsidRDefault="00A65983" w:rsidP="009515B8">
      <w:pPr>
        <w:widowControl/>
        <w:spacing w:before="100" w:beforeAutospacing="1" w:after="100" w:afterAutospacing="1" w:line="240" w:lineRule="auto"/>
        <w:ind w:firstLineChars="0" w:firstLine="0"/>
        <w:rPr>
          <w:rFonts w:ascii="仿宋" w:hAnsi="仿宋" w:cs="宋体" w:hint="eastAsia"/>
          <w:b/>
          <w:bCs/>
          <w:kern w:val="0"/>
          <w:szCs w:val="30"/>
        </w:rPr>
      </w:pPr>
      <w:r w:rsidRPr="00A65983">
        <w:rPr>
          <w:rFonts w:ascii="仿宋" w:hAnsi="仿宋" w:cs="宋体"/>
          <w:b/>
          <w:bCs/>
          <w:kern w:val="0"/>
          <w:szCs w:val="30"/>
        </w:rPr>
        <w:t>一、总体要求</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（一）指导思想。</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以邓小平理论、“三个代表”重要思想、科学发展观为指导，深入贯彻党的十八大和十八届二中、三中、四中全会精神，认真</w:t>
      </w:r>
      <w:r w:rsidRPr="00A65983">
        <w:rPr>
          <w:rFonts w:ascii="仿宋" w:hAnsi="仿宋" w:cs="宋体"/>
          <w:kern w:val="0"/>
          <w:szCs w:val="30"/>
        </w:rPr>
        <w:lastRenderedPageBreak/>
        <w:t>落实党中央和国务院的决策部署，围绕健 全国</w:t>
      </w:r>
      <w:proofErr w:type="gramStart"/>
      <w:r w:rsidRPr="00A65983">
        <w:rPr>
          <w:rFonts w:ascii="仿宋" w:hAnsi="仿宋" w:cs="宋体"/>
          <w:kern w:val="0"/>
          <w:szCs w:val="30"/>
        </w:rPr>
        <w:t>家创新</w:t>
      </w:r>
      <w:proofErr w:type="gramEnd"/>
      <w:r w:rsidRPr="00A65983">
        <w:rPr>
          <w:rFonts w:ascii="仿宋" w:hAnsi="仿宋" w:cs="宋体"/>
          <w:kern w:val="0"/>
          <w:szCs w:val="30"/>
        </w:rPr>
        <w:t>体系和提高全社会创新能力，通过深化改革和制度创新，加快推进科研设施与仪器向高校、科研院所、企业、社会研发组织等社会用户开放，实现资源共 享，避免部门分割、单位独占，充分释放服务潜能，为科技创新和社会需求服务，为实施创新驱动发展战略提供有效支撑。</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（二）主要目标。</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力争用三年时间，基本建成覆盖各类科研设施与仪器、统一规范、功能强大的专业化、网络化管理服务体系，科研设施与仪</w:t>
      </w:r>
      <w:proofErr w:type="gramStart"/>
      <w:r w:rsidRPr="00A65983">
        <w:rPr>
          <w:rFonts w:ascii="仿宋" w:hAnsi="仿宋" w:cs="宋体"/>
          <w:kern w:val="0"/>
          <w:szCs w:val="30"/>
        </w:rPr>
        <w:t>器开放</w:t>
      </w:r>
      <w:proofErr w:type="gramEnd"/>
      <w:r w:rsidRPr="00A65983">
        <w:rPr>
          <w:rFonts w:ascii="仿宋" w:hAnsi="仿宋" w:cs="宋体"/>
          <w:kern w:val="0"/>
          <w:szCs w:val="30"/>
        </w:rPr>
        <w:t>共享制度、标准和机制更加健全，建设布局更加合理，开放水平显著提升，分散、重复、封闭、低效的问题基本解决，资源利用率进一步提高。</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（三）基本原则。</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制度推动。制定促进科研设施与仪器开放的管理制度和办法，明确管理部门和单位的责任，理顺开放运行的管理机制，逐步纳入法制化轨道，推动非涉密和无特殊规定限制的科研设施与仪器一律向社会开放。</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信息共享。搭建统一的网络管理平台，实现科研设施与仪器配置、管理、服务、监督、评价的全链条有机衔接。</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lastRenderedPageBreak/>
        <w:t>资源统筹。既要盘活存量，统筹管理，挖掘现有科研设施与仪器的潜力，促进利用效率最大化；又要调控增量，合理布局新增科研设施与仪器，以开放共享推动解决重复购置和闲置浪费的问题。</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奖惩结合。建立以用为主、用户参与的评估监督体系，形成科研设施与仪器向社会服务的数量质量与利益补偿、后续支持紧密挂钩的奖惩机制。</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分类管理。对于不同类型的科研设施与仪器，采取不同的开放方式，制定相应的管理制度、支撑措施及评价办法。</w:t>
      </w:r>
    </w:p>
    <w:p w:rsidR="009515B8" w:rsidRDefault="00A65983" w:rsidP="009515B8">
      <w:pPr>
        <w:widowControl/>
        <w:spacing w:before="100" w:beforeAutospacing="1" w:after="100" w:afterAutospacing="1" w:line="240" w:lineRule="auto"/>
        <w:ind w:firstLineChars="0" w:firstLine="0"/>
        <w:rPr>
          <w:rFonts w:ascii="仿宋" w:hAnsi="仿宋" w:cs="宋体" w:hint="eastAsia"/>
          <w:kern w:val="0"/>
          <w:szCs w:val="30"/>
        </w:rPr>
      </w:pPr>
      <w:r w:rsidRPr="00A65983">
        <w:rPr>
          <w:rFonts w:ascii="仿宋" w:hAnsi="仿宋" w:cs="宋体"/>
          <w:kern w:val="0"/>
          <w:szCs w:val="30"/>
        </w:rPr>
        <w:t>（四）适用范围。</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科研设施与仪器包括大型科学装置、科学仪器中心、科学仪器服务单元和单台套价值在50万元及以上的科学仪器设备等，主要分布在高校、科研院所和部分企业的各 类重点实验室、工程（技术）研究中心、分析测试中心、野外科学观测研究站及大型科学设施中心等研究实验基地。其中，科学仪器设备可以分为分析仪器、物理性 能测试仪器、计量仪器、电子测量仪器、海洋仪器、地球探测仪器、大气探测仪器、特种检测仪器、激光器、工艺试验仪器、计算机及其配套设备、天文仪器、医学 科研仪器、核仪器、其他仪器等15类。</w:t>
      </w:r>
    </w:p>
    <w:p w:rsidR="009515B8" w:rsidRDefault="00A65983" w:rsidP="009515B8">
      <w:pPr>
        <w:widowControl/>
        <w:spacing w:before="100" w:beforeAutospacing="1" w:after="100" w:afterAutospacing="1" w:line="240" w:lineRule="auto"/>
        <w:ind w:firstLineChars="0" w:firstLine="0"/>
        <w:rPr>
          <w:rFonts w:ascii="仿宋" w:hAnsi="仿宋" w:cs="宋体" w:hint="eastAsia"/>
          <w:b/>
          <w:bCs/>
          <w:kern w:val="0"/>
          <w:szCs w:val="30"/>
        </w:rPr>
      </w:pPr>
      <w:r w:rsidRPr="00A65983">
        <w:rPr>
          <w:rFonts w:ascii="仿宋" w:hAnsi="仿宋" w:cs="宋体"/>
          <w:b/>
          <w:bCs/>
          <w:kern w:val="0"/>
          <w:szCs w:val="30"/>
        </w:rPr>
        <w:t>二、重点措施</w:t>
      </w:r>
    </w:p>
    <w:p w:rsidR="009515B8" w:rsidRDefault="00A65983" w:rsidP="009515B8">
      <w:pPr>
        <w:widowControl/>
        <w:spacing w:before="100" w:beforeAutospacing="1" w:after="100" w:afterAutospacing="1" w:line="240" w:lineRule="auto"/>
        <w:ind w:firstLineChars="0" w:firstLine="0"/>
        <w:rPr>
          <w:rFonts w:ascii="仿宋" w:hAnsi="仿宋" w:cs="宋体" w:hint="eastAsia"/>
          <w:kern w:val="0"/>
          <w:szCs w:val="30"/>
        </w:rPr>
      </w:pPr>
      <w:r w:rsidRPr="00A65983">
        <w:rPr>
          <w:rFonts w:ascii="仿宋" w:hAnsi="仿宋" w:cs="宋体"/>
          <w:kern w:val="0"/>
          <w:szCs w:val="30"/>
        </w:rPr>
        <w:lastRenderedPageBreak/>
        <w:t>（一）所有符合条件的科研设施与仪器都纳入统一网络平台管理。</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科技部会同有关部门和地方建立统一开放的国家网络管理平台，并将所有符合条件的科研设施与仪器纳入平台管理。科研设施与仪器管理单位（以下简称管理单 位）按照统一的标准和规范，建立在线服务平台，公开科研设施与仪器使用办法和使用情况，实时提供在线服务。管理单位的服务平台统一纳入国家网络管理平台，逐步形成跨部门、跨领域、多层次的网络服务体系。</w:t>
      </w:r>
    </w:p>
    <w:p w:rsidR="009515B8" w:rsidRDefault="00A65983" w:rsidP="009515B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管理单位建立完善科研设施与仪器运行和开放情况的记录，并通过国家网络管理平台，向社会发布科研设施与仪器开放制度及实施情况，公布科研设施与仪器分布、利用和开放共享情况等信息。</w:t>
      </w:r>
    </w:p>
    <w:p w:rsidR="009515B8" w:rsidRDefault="00A65983" w:rsidP="009515B8">
      <w:pPr>
        <w:widowControl/>
        <w:spacing w:before="100" w:beforeAutospacing="1" w:after="100" w:afterAutospacing="1" w:line="240" w:lineRule="auto"/>
        <w:ind w:firstLineChars="0" w:firstLine="0"/>
        <w:rPr>
          <w:rFonts w:ascii="仿宋" w:hAnsi="仿宋" w:cs="宋体" w:hint="eastAsia"/>
          <w:kern w:val="0"/>
          <w:szCs w:val="30"/>
        </w:rPr>
      </w:pPr>
      <w:r w:rsidRPr="00A65983">
        <w:rPr>
          <w:rFonts w:ascii="仿宋" w:hAnsi="仿宋" w:cs="宋体"/>
          <w:kern w:val="0"/>
          <w:szCs w:val="30"/>
        </w:rPr>
        <w:t>（二）按照科研设施与仪器功能实行分类开放共享。</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对于大型科学装置、科学仪器中心，有关部门和管理单位要将向社会开放纳入日常运行管理工作。对于科学仪器服务单元和单台套价值在50万元及以上的</w:t>
      </w:r>
      <w:proofErr w:type="gramStart"/>
      <w:r w:rsidRPr="00A65983">
        <w:rPr>
          <w:rFonts w:ascii="仿宋" w:hAnsi="仿宋" w:cs="宋体"/>
          <w:kern w:val="0"/>
          <w:szCs w:val="30"/>
        </w:rPr>
        <w:t>科学仪</w:t>
      </w:r>
      <w:proofErr w:type="gramEnd"/>
      <w:r w:rsidRPr="00A65983">
        <w:rPr>
          <w:rFonts w:ascii="仿宋" w:hAnsi="仿宋" w:cs="宋体"/>
          <w:kern w:val="0"/>
          <w:szCs w:val="30"/>
        </w:rPr>
        <w:t xml:space="preserve"> 器设备，科技行政主管部门要加强统筹协调，按不同专业领域或仪器功能，打破管理单位的界限，推动形成专业化、网络化的科学仪器服务机构群。对于单台套价值 在50万元以下的科学仪器设备，可采取管理单位自愿申报、行政主管部门择优加入的方式，纳入国家网络管理平台管理。对于通用科学仪器设备，通过建设仪器中 心、分析测试</w:t>
      </w:r>
      <w:r w:rsidRPr="00A65983">
        <w:rPr>
          <w:rFonts w:ascii="仿宋" w:hAnsi="仿宋" w:cs="宋体"/>
          <w:kern w:val="0"/>
          <w:szCs w:val="30"/>
        </w:rPr>
        <w:lastRenderedPageBreak/>
        <w:t>中心等方式，集中集约管理，促进开放共享和高效利用。对于拟新建设施和新购置仪器，应</w:t>
      </w:r>
      <w:proofErr w:type="gramStart"/>
      <w:r w:rsidRPr="00A65983">
        <w:rPr>
          <w:rFonts w:ascii="仿宋" w:hAnsi="仿宋" w:cs="宋体"/>
          <w:kern w:val="0"/>
          <w:szCs w:val="30"/>
        </w:rPr>
        <w:t>强化查重评议</w:t>
      </w:r>
      <w:proofErr w:type="gramEnd"/>
      <w:r w:rsidRPr="00A65983">
        <w:rPr>
          <w:rFonts w:ascii="仿宋" w:hAnsi="仿宋" w:cs="宋体"/>
          <w:kern w:val="0"/>
          <w:szCs w:val="30"/>
        </w:rPr>
        <w:t xml:space="preserve">工作，并将开放方案纳入建设或购置计划。管 </w:t>
      </w:r>
      <w:proofErr w:type="gramStart"/>
      <w:r w:rsidRPr="00A65983">
        <w:rPr>
          <w:rFonts w:ascii="仿宋" w:hAnsi="仿宋" w:cs="宋体"/>
          <w:kern w:val="0"/>
          <w:szCs w:val="30"/>
        </w:rPr>
        <w:t>理单位应当自科研</w:t>
      </w:r>
      <w:proofErr w:type="gramEnd"/>
      <w:r w:rsidRPr="00A65983">
        <w:rPr>
          <w:rFonts w:ascii="仿宋" w:hAnsi="仿宋" w:cs="宋体"/>
          <w:kern w:val="0"/>
          <w:szCs w:val="30"/>
        </w:rPr>
        <w:t>设施与仪器完成安装使用验收之日起30个工作日内，将科研设施与仪器名称、规格、功能等情况和开放制度提交国家网络管理平台。</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鼓励国防科研单位在不涉密条件下探索开展科研设施与仪器向社会开放服务。</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对于利用科研设施与仪器形成的科学数据、科技文献（论文）、科技报告等科技资源，要根据各自特点采取相应的方式对外开放共享。开放共享情况要作为科技资源建设和科技计划项目管理考核的重要内容。</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（三）建立促进开放的激励引导机制。</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管理单位对外提供开放共享服务，可以按照成本补偿和非盈利性原则收取材料消耗费和水、电等运行费，还可以根据人力成本收取服务费，服务收入纳入单位预算，由单位统一管理。管理单位对各类科研设施与仪器向社会开放服务建立公开透明的成本核算和服务收费标准，行政主管部门要加强管理和监督。对于纳入国家网络管理平台统一管理、享受科教用品和科技开发用品进口免税政策的科学仪器设备，在符合监管条件的前提下，准予</w:t>
      </w:r>
      <w:r w:rsidRPr="00A65983">
        <w:rPr>
          <w:rFonts w:ascii="仿宋" w:hAnsi="仿宋" w:cs="宋体"/>
          <w:kern w:val="0"/>
          <w:szCs w:val="30"/>
        </w:rPr>
        <w:lastRenderedPageBreak/>
        <w:t>用于其他单位的科技开发、科学研究和教学活动。探索建立用户引导机制，鼓励共享共用。</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统筹考虑和严格控制在新上科研项目中购置科学仪器设备。将优先利用现有科研设施与仪器开展科研活动作为各科研单位获得国家科技计划（专项、基金等）支持的重要条件。</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鼓励企业和社会力量以多种方式参与共建国家重大科研基础设施，组建专业的科学仪器设备服务机构，促进科学仪器设备使用的社会化服务。</w:t>
      </w:r>
      <w:bookmarkStart w:id="0" w:name="_GoBack"/>
      <w:bookmarkEnd w:id="0"/>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（四）建立科研设施与仪器开放评价体系和奖惩办法。</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科技部会同有关部门建立评价制度，制定评价标准和办法，引入第三</w:t>
      </w:r>
      <w:proofErr w:type="gramStart"/>
      <w:r w:rsidRPr="00A65983">
        <w:rPr>
          <w:rFonts w:ascii="仿宋" w:hAnsi="仿宋" w:cs="宋体"/>
          <w:kern w:val="0"/>
          <w:szCs w:val="30"/>
        </w:rPr>
        <w:t>方专业</w:t>
      </w:r>
      <w:proofErr w:type="gramEnd"/>
      <w:r w:rsidRPr="00A65983">
        <w:rPr>
          <w:rFonts w:ascii="仿宋" w:hAnsi="仿宋" w:cs="宋体"/>
          <w:kern w:val="0"/>
          <w:szCs w:val="30"/>
        </w:rPr>
        <w:t>评估机制，定期对科研设施与仪器的运行情况、管理单位开放制度的合理性、开放程 度、服务质量、服务收费和开放效果进行评价考核。评价考核结果向社会公布，并作为科研设施与仪器更新的重要依据。对于通用科研设施与仪器，重点评价用户使 用率、用户的反馈意见、有效服务机时、服务质量以及相关研究成果的产出、水平与贡献；对于专用科研设施与仪器，重点评价是否有效组织了高水平的设施应用专 业团队以及相关研究成果的产出、水平与贡献。</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管理单位应在满足单位科研教学需求的基础上，最大限度推进科研设施与仪器对外开放，不断提高资源 利用率。对于科研</w:t>
      </w:r>
      <w:r w:rsidRPr="00A65983">
        <w:rPr>
          <w:rFonts w:ascii="仿宋" w:hAnsi="仿宋" w:cs="宋体"/>
          <w:kern w:val="0"/>
          <w:szCs w:val="30"/>
        </w:rPr>
        <w:lastRenderedPageBreak/>
        <w:t>设施与仪器开放效果好、用户评价高的管理单位，同级财政部门会同有关部门根据评价考核结果和财政预算管理的要求，建立开放共享后</w:t>
      </w:r>
      <w:proofErr w:type="gramStart"/>
      <w:r w:rsidRPr="00A65983">
        <w:rPr>
          <w:rFonts w:ascii="仿宋" w:hAnsi="仿宋" w:cs="宋体"/>
          <w:kern w:val="0"/>
          <w:szCs w:val="30"/>
        </w:rPr>
        <w:t>补助机</w:t>
      </w:r>
      <w:proofErr w:type="gramEnd"/>
      <w:r w:rsidRPr="00A65983">
        <w:rPr>
          <w:rFonts w:ascii="仿宋" w:hAnsi="仿宋" w:cs="宋体"/>
          <w:kern w:val="0"/>
          <w:szCs w:val="30"/>
        </w:rPr>
        <w:t xml:space="preserve"> 制，调动管理单位开放共享积极性。对于不按规定如实上报科研设施与仪器数据、不按规定公开开放与利用信息、开放效果差、使用效率低的管理单位，科技行政主 管部门会同有关部门在网上予以通报，限期整改，并采取停止管理单位新购仪器设备、在申报科技计划（专项、基金等）项目时不准购置仪器设备等方式予以约束。 对于通用性强但开放共享差的科研设施与仪器，结合科技行政主管部门的评价考核结果，相关行政主管部门和财政部门可以按规定在部门内或跨部门无偿划拨，管理 单位也可以在单位内部调配。科技行政主管部门、相关行政主管部门要建立投诉渠道，接受社会对科研设施与仪器调配的监督。</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（五）加强开放使用中形成的知识产权管理。</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用户独立开展科学实验形成的知识产权由用户自主拥有，所完成的著作、论文等发表时，应明确标注利用科研设施与仪器情况。加强网络防护和网络环境下数据安全管理，管理单位应当保护用户身份信息以及在使用过程中形成的知识产权、科学数据和技术秘密。</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（六）强化管理单位的主体责任。</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lastRenderedPageBreak/>
        <w:t>管理单位是科研设施与仪器向社会开放的责任主体，要强化法人责任，切实履行开放职责，自觉接受相关部门的考核评估和社会监督。要根据科研设施与仪器的类 型和用户需求，建立相应的开放、运行、维护、使用管理制度，保障科研设施与仪器的良好运行与开放共享。要落实实验技术人员岗位、培训、薪酬、评价等政策。 科学仪器设备集中使用的单位，要建立专业化的技术服务团队，不断提高实验技术水平和开放水平。</w:t>
      </w:r>
    </w:p>
    <w:p w:rsidR="00EB7DF8" w:rsidRDefault="00A65983" w:rsidP="00BC0FDD">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各行政主管部门要切实履行对管理单位开放情况的管理和监督职责，实施年度考核，把开放水平和结果作为年度考核的重要内容。</w:t>
      </w:r>
    </w:p>
    <w:p w:rsidR="00EB7DF8" w:rsidRDefault="00A65983" w:rsidP="00EB7DF8">
      <w:pPr>
        <w:widowControl/>
        <w:spacing w:before="100" w:beforeAutospacing="1" w:after="100" w:afterAutospacing="1"/>
        <w:ind w:firstLine="602"/>
        <w:rPr>
          <w:rFonts w:ascii="仿宋" w:hAnsi="仿宋" w:cs="宋体" w:hint="eastAsia"/>
          <w:b/>
          <w:bCs/>
          <w:kern w:val="0"/>
          <w:szCs w:val="30"/>
        </w:rPr>
      </w:pPr>
      <w:r w:rsidRPr="00A65983">
        <w:rPr>
          <w:rFonts w:ascii="仿宋" w:hAnsi="仿宋" w:cs="宋体"/>
          <w:b/>
          <w:bCs/>
          <w:kern w:val="0"/>
          <w:szCs w:val="30"/>
        </w:rPr>
        <w:t>三、组织实施和进度安排</w:t>
      </w:r>
    </w:p>
    <w:p w:rsidR="00EB7DF8" w:rsidRDefault="00A65983" w:rsidP="00EB7DF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改革分阶段实施，在2014年科技部会同有关部门和地方启动现有科研设施与仪器的资源调查，摸清家底，建立科研设施与仪器资源数据库的基础上，逐步实现科研设施与仪器向社会开放的全覆盖。</w:t>
      </w:r>
    </w:p>
    <w:p w:rsidR="00EB7DF8" w:rsidRDefault="00A65983" w:rsidP="00EB7DF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2015年，科技部会同有关部门充分利用现有全国大型科学仪器设备协作共用平台，启动统一开放的科研设施与仪器国家网络管理平台建设，年底前基本建立。遴选状态良好、管理制度健全、开放绩效突出并具有代表性的科研设施与仪器，先行开展向社会开放试点。制定管理单位服务平台的标准规范，制定并发布</w:t>
      </w:r>
      <w:r w:rsidRPr="00A65983">
        <w:rPr>
          <w:rFonts w:ascii="仿宋" w:hAnsi="仿宋" w:cs="宋体"/>
          <w:kern w:val="0"/>
          <w:szCs w:val="30"/>
        </w:rPr>
        <w:lastRenderedPageBreak/>
        <w:t>统一的评价办法，开展评价考核工作，财政部门会同有关部门建立开放共享后补助机制。完善科技部、财政部、教育部、中科院等相关部门对新购科学仪器设备的查重和联合 评议机制。所有管理单位制定完善的开放制度，并在国家网络管理平台上发布。</w:t>
      </w:r>
    </w:p>
    <w:p w:rsidR="00EB7DF8" w:rsidRDefault="00A65983" w:rsidP="00EB7DF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2016年，科技部会同有关部门和地方建成覆盖各类科研设施与仪 器、统一规范、功能强大的专业化、网络化国家网络管理平台，将所有符合条件的科研设施与仪器纳入平台管理。所有管理单位按照统一的标准规范建成各自的服务 平台，明确服务方式、服务内容、服务流程，纳入国家网络管理平台，形成跨部门、跨领域、多层次的网络服务体系。所有管理单位在国家网络管理平台上发布符合 开放条件的科研设施与仪器开放清单和开放信息。</w:t>
      </w:r>
    </w:p>
    <w:p w:rsidR="00A65983" w:rsidRDefault="00A65983" w:rsidP="00EB7DF8">
      <w:pPr>
        <w:widowControl/>
        <w:spacing w:before="100" w:beforeAutospacing="1" w:after="100" w:afterAutospacing="1"/>
        <w:ind w:firstLine="600"/>
        <w:rPr>
          <w:rFonts w:ascii="仿宋" w:hAnsi="仿宋" w:cs="宋体" w:hint="eastAsia"/>
          <w:kern w:val="0"/>
          <w:szCs w:val="30"/>
        </w:rPr>
      </w:pPr>
      <w:r w:rsidRPr="00A65983">
        <w:rPr>
          <w:rFonts w:ascii="仿宋" w:hAnsi="仿宋" w:cs="宋体"/>
          <w:kern w:val="0"/>
          <w:szCs w:val="30"/>
        </w:rPr>
        <w:t>2017年，科技行政主管部门对管理单位的科研设施与仪器向社会开放情况进行评价考核，并向社会公布评价考核结果。</w:t>
      </w:r>
    </w:p>
    <w:p w:rsidR="00EB7DF8" w:rsidRPr="00A65983" w:rsidRDefault="00EB7DF8" w:rsidP="00EB7DF8">
      <w:pPr>
        <w:widowControl/>
        <w:spacing w:before="100" w:beforeAutospacing="1" w:after="100" w:afterAutospacing="1"/>
        <w:ind w:firstLine="600"/>
        <w:rPr>
          <w:rFonts w:ascii="仿宋" w:hAnsi="仿宋" w:cs="宋体"/>
          <w:kern w:val="0"/>
          <w:szCs w:val="30"/>
        </w:rPr>
      </w:pPr>
    </w:p>
    <w:p w:rsidR="009515B8" w:rsidRDefault="00A65983" w:rsidP="009515B8">
      <w:pPr>
        <w:widowControl/>
        <w:spacing w:before="100" w:beforeAutospacing="1" w:after="100" w:afterAutospacing="1" w:line="240" w:lineRule="auto"/>
        <w:ind w:firstLineChars="0" w:firstLine="600"/>
        <w:jc w:val="right"/>
        <w:rPr>
          <w:rFonts w:ascii="仿宋" w:hAnsi="仿宋" w:cs="宋体" w:hint="eastAsia"/>
          <w:kern w:val="0"/>
          <w:szCs w:val="30"/>
        </w:rPr>
      </w:pPr>
      <w:r w:rsidRPr="00A65983">
        <w:rPr>
          <w:rFonts w:ascii="仿宋" w:hAnsi="仿宋" w:cs="宋体"/>
          <w:kern w:val="0"/>
          <w:szCs w:val="30"/>
        </w:rPr>
        <w:t>国务院</w:t>
      </w:r>
    </w:p>
    <w:p w:rsidR="006E291C" w:rsidRPr="00A65983" w:rsidRDefault="00A65983" w:rsidP="009515B8">
      <w:pPr>
        <w:widowControl/>
        <w:spacing w:before="100" w:beforeAutospacing="1" w:after="100" w:afterAutospacing="1" w:line="240" w:lineRule="auto"/>
        <w:ind w:firstLineChars="0" w:firstLine="600"/>
        <w:jc w:val="right"/>
        <w:rPr>
          <w:rFonts w:ascii="仿宋" w:hAnsi="仿宋"/>
          <w:szCs w:val="30"/>
        </w:rPr>
      </w:pPr>
      <w:r w:rsidRPr="00A65983">
        <w:rPr>
          <w:rFonts w:ascii="仿宋" w:hAnsi="仿宋" w:cs="宋体"/>
          <w:kern w:val="0"/>
          <w:szCs w:val="30"/>
        </w:rPr>
        <w:t>2014年12月31日</w:t>
      </w:r>
    </w:p>
    <w:sectPr w:rsidR="006E291C" w:rsidRPr="00A65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83"/>
    <w:rsid w:val="0000420D"/>
    <w:rsid w:val="00006172"/>
    <w:rsid w:val="0000680D"/>
    <w:rsid w:val="00007CB2"/>
    <w:rsid w:val="00007CBE"/>
    <w:rsid w:val="000124BD"/>
    <w:rsid w:val="00012906"/>
    <w:rsid w:val="000130C6"/>
    <w:rsid w:val="00013B7D"/>
    <w:rsid w:val="00016088"/>
    <w:rsid w:val="00020E1D"/>
    <w:rsid w:val="00021A91"/>
    <w:rsid w:val="0002287C"/>
    <w:rsid w:val="0002412D"/>
    <w:rsid w:val="00025650"/>
    <w:rsid w:val="00025B31"/>
    <w:rsid w:val="00031E2C"/>
    <w:rsid w:val="00033157"/>
    <w:rsid w:val="00036208"/>
    <w:rsid w:val="00037DEB"/>
    <w:rsid w:val="00045357"/>
    <w:rsid w:val="00047E26"/>
    <w:rsid w:val="000546AE"/>
    <w:rsid w:val="00054A93"/>
    <w:rsid w:val="00056834"/>
    <w:rsid w:val="00056B30"/>
    <w:rsid w:val="00057100"/>
    <w:rsid w:val="00057D4E"/>
    <w:rsid w:val="000600D4"/>
    <w:rsid w:val="0006351C"/>
    <w:rsid w:val="00063FC7"/>
    <w:rsid w:val="00066458"/>
    <w:rsid w:val="00067898"/>
    <w:rsid w:val="0007235B"/>
    <w:rsid w:val="00074419"/>
    <w:rsid w:val="00082259"/>
    <w:rsid w:val="00082AFC"/>
    <w:rsid w:val="000839F7"/>
    <w:rsid w:val="0008689A"/>
    <w:rsid w:val="00092196"/>
    <w:rsid w:val="000941C7"/>
    <w:rsid w:val="00094EE6"/>
    <w:rsid w:val="00094FB5"/>
    <w:rsid w:val="000A0096"/>
    <w:rsid w:val="000A049E"/>
    <w:rsid w:val="000A07CC"/>
    <w:rsid w:val="000A199F"/>
    <w:rsid w:val="000B0878"/>
    <w:rsid w:val="000B4E6D"/>
    <w:rsid w:val="000B65A3"/>
    <w:rsid w:val="000C32E8"/>
    <w:rsid w:val="000C4D6A"/>
    <w:rsid w:val="000D0589"/>
    <w:rsid w:val="000D07E3"/>
    <w:rsid w:val="000D23DC"/>
    <w:rsid w:val="000D36A3"/>
    <w:rsid w:val="000D3B0B"/>
    <w:rsid w:val="000D51A1"/>
    <w:rsid w:val="000D5275"/>
    <w:rsid w:val="000D568D"/>
    <w:rsid w:val="000D7D7F"/>
    <w:rsid w:val="000E0DD7"/>
    <w:rsid w:val="000E145E"/>
    <w:rsid w:val="000E248D"/>
    <w:rsid w:val="000F23CF"/>
    <w:rsid w:val="000F3629"/>
    <w:rsid w:val="000F5998"/>
    <w:rsid w:val="000F6862"/>
    <w:rsid w:val="00101BCE"/>
    <w:rsid w:val="00102435"/>
    <w:rsid w:val="00102498"/>
    <w:rsid w:val="00102E70"/>
    <w:rsid w:val="00102F54"/>
    <w:rsid w:val="001073D2"/>
    <w:rsid w:val="001109E2"/>
    <w:rsid w:val="0011230E"/>
    <w:rsid w:val="001130C8"/>
    <w:rsid w:val="00115D53"/>
    <w:rsid w:val="00116B6A"/>
    <w:rsid w:val="0012042B"/>
    <w:rsid w:val="00120992"/>
    <w:rsid w:val="00122D3F"/>
    <w:rsid w:val="00122F57"/>
    <w:rsid w:val="00134928"/>
    <w:rsid w:val="001476EC"/>
    <w:rsid w:val="0016076C"/>
    <w:rsid w:val="00162237"/>
    <w:rsid w:val="0016268B"/>
    <w:rsid w:val="00162F2D"/>
    <w:rsid w:val="00163058"/>
    <w:rsid w:val="00166AF5"/>
    <w:rsid w:val="00166BFF"/>
    <w:rsid w:val="00167122"/>
    <w:rsid w:val="001715E7"/>
    <w:rsid w:val="00171715"/>
    <w:rsid w:val="001732EB"/>
    <w:rsid w:val="0017743E"/>
    <w:rsid w:val="00180689"/>
    <w:rsid w:val="00184182"/>
    <w:rsid w:val="00184EA9"/>
    <w:rsid w:val="00187242"/>
    <w:rsid w:val="00192973"/>
    <w:rsid w:val="001A4A5A"/>
    <w:rsid w:val="001A7974"/>
    <w:rsid w:val="001A7B60"/>
    <w:rsid w:val="001A7C4B"/>
    <w:rsid w:val="001B4A7F"/>
    <w:rsid w:val="001B507B"/>
    <w:rsid w:val="001B53C7"/>
    <w:rsid w:val="001B54FB"/>
    <w:rsid w:val="001B5FE6"/>
    <w:rsid w:val="001C2D07"/>
    <w:rsid w:val="001C42D4"/>
    <w:rsid w:val="001D4680"/>
    <w:rsid w:val="001E1493"/>
    <w:rsid w:val="001E731C"/>
    <w:rsid w:val="001F0047"/>
    <w:rsid w:val="001F16AF"/>
    <w:rsid w:val="001F258D"/>
    <w:rsid w:val="001F275E"/>
    <w:rsid w:val="001F3F3D"/>
    <w:rsid w:val="001F4445"/>
    <w:rsid w:val="001F4522"/>
    <w:rsid w:val="001F5761"/>
    <w:rsid w:val="00205AA1"/>
    <w:rsid w:val="00211E1A"/>
    <w:rsid w:val="002121BF"/>
    <w:rsid w:val="002218E2"/>
    <w:rsid w:val="002239FA"/>
    <w:rsid w:val="0022525B"/>
    <w:rsid w:val="00225A1E"/>
    <w:rsid w:val="002262F4"/>
    <w:rsid w:val="00246B44"/>
    <w:rsid w:val="00247DF9"/>
    <w:rsid w:val="00251633"/>
    <w:rsid w:val="002537C1"/>
    <w:rsid w:val="002613AD"/>
    <w:rsid w:val="002647CA"/>
    <w:rsid w:val="00266934"/>
    <w:rsid w:val="00266E38"/>
    <w:rsid w:val="00267458"/>
    <w:rsid w:val="002720D5"/>
    <w:rsid w:val="00272CA7"/>
    <w:rsid w:val="00272D8B"/>
    <w:rsid w:val="00273EA3"/>
    <w:rsid w:val="0028252F"/>
    <w:rsid w:val="002855A8"/>
    <w:rsid w:val="0029162E"/>
    <w:rsid w:val="00292E24"/>
    <w:rsid w:val="00293454"/>
    <w:rsid w:val="00297727"/>
    <w:rsid w:val="00297E5C"/>
    <w:rsid w:val="002A2B3A"/>
    <w:rsid w:val="002B71F0"/>
    <w:rsid w:val="002C04CA"/>
    <w:rsid w:val="002C2572"/>
    <w:rsid w:val="002C33C3"/>
    <w:rsid w:val="002C432D"/>
    <w:rsid w:val="002C6354"/>
    <w:rsid w:val="002D4040"/>
    <w:rsid w:val="002D4512"/>
    <w:rsid w:val="002D60FD"/>
    <w:rsid w:val="002D6630"/>
    <w:rsid w:val="002E4BF7"/>
    <w:rsid w:val="002F18EC"/>
    <w:rsid w:val="002F4944"/>
    <w:rsid w:val="002F552A"/>
    <w:rsid w:val="00300562"/>
    <w:rsid w:val="00306149"/>
    <w:rsid w:val="00306572"/>
    <w:rsid w:val="00306AF4"/>
    <w:rsid w:val="0031008C"/>
    <w:rsid w:val="00310E1F"/>
    <w:rsid w:val="00316BB0"/>
    <w:rsid w:val="0031708C"/>
    <w:rsid w:val="00317F47"/>
    <w:rsid w:val="00333C5F"/>
    <w:rsid w:val="0033403C"/>
    <w:rsid w:val="00344DA8"/>
    <w:rsid w:val="00345078"/>
    <w:rsid w:val="003467F1"/>
    <w:rsid w:val="00346B72"/>
    <w:rsid w:val="003477ED"/>
    <w:rsid w:val="00351CED"/>
    <w:rsid w:val="0035526E"/>
    <w:rsid w:val="00363391"/>
    <w:rsid w:val="003643C7"/>
    <w:rsid w:val="00364420"/>
    <w:rsid w:val="003658B2"/>
    <w:rsid w:val="003670BE"/>
    <w:rsid w:val="0037151B"/>
    <w:rsid w:val="003725DB"/>
    <w:rsid w:val="00375125"/>
    <w:rsid w:val="003754FC"/>
    <w:rsid w:val="00376DD6"/>
    <w:rsid w:val="003770B2"/>
    <w:rsid w:val="00380FBD"/>
    <w:rsid w:val="00385FD7"/>
    <w:rsid w:val="003903A6"/>
    <w:rsid w:val="00390F5F"/>
    <w:rsid w:val="00393DF0"/>
    <w:rsid w:val="003940FE"/>
    <w:rsid w:val="003952DE"/>
    <w:rsid w:val="0039582D"/>
    <w:rsid w:val="003A2A03"/>
    <w:rsid w:val="003A5021"/>
    <w:rsid w:val="003A59D1"/>
    <w:rsid w:val="003A5B75"/>
    <w:rsid w:val="003A6F4B"/>
    <w:rsid w:val="003B084D"/>
    <w:rsid w:val="003B0E52"/>
    <w:rsid w:val="003B2283"/>
    <w:rsid w:val="003B3E71"/>
    <w:rsid w:val="003B6837"/>
    <w:rsid w:val="003B767E"/>
    <w:rsid w:val="003C0379"/>
    <w:rsid w:val="003C05BB"/>
    <w:rsid w:val="003C3013"/>
    <w:rsid w:val="003D1489"/>
    <w:rsid w:val="003D3562"/>
    <w:rsid w:val="003D370E"/>
    <w:rsid w:val="003D7274"/>
    <w:rsid w:val="003E11CF"/>
    <w:rsid w:val="003E1CE2"/>
    <w:rsid w:val="003E3328"/>
    <w:rsid w:val="003E3C65"/>
    <w:rsid w:val="003E4D1E"/>
    <w:rsid w:val="003E74C2"/>
    <w:rsid w:val="003E7F10"/>
    <w:rsid w:val="003F1AEB"/>
    <w:rsid w:val="003F1D8C"/>
    <w:rsid w:val="003F5DD4"/>
    <w:rsid w:val="00404138"/>
    <w:rsid w:val="00404832"/>
    <w:rsid w:val="004125F5"/>
    <w:rsid w:val="00413D2F"/>
    <w:rsid w:val="004155FF"/>
    <w:rsid w:val="00420F23"/>
    <w:rsid w:val="0042542D"/>
    <w:rsid w:val="00427924"/>
    <w:rsid w:val="00430420"/>
    <w:rsid w:val="0043270A"/>
    <w:rsid w:val="00434D4D"/>
    <w:rsid w:val="0043557A"/>
    <w:rsid w:val="00436A59"/>
    <w:rsid w:val="0044018D"/>
    <w:rsid w:val="0044148B"/>
    <w:rsid w:val="00444EAD"/>
    <w:rsid w:val="00451692"/>
    <w:rsid w:val="004519EB"/>
    <w:rsid w:val="004536E4"/>
    <w:rsid w:val="00454750"/>
    <w:rsid w:val="004550B5"/>
    <w:rsid w:val="00455F8A"/>
    <w:rsid w:val="00460D1B"/>
    <w:rsid w:val="00461AB4"/>
    <w:rsid w:val="004633D3"/>
    <w:rsid w:val="00464EB0"/>
    <w:rsid w:val="004706AD"/>
    <w:rsid w:val="004800E2"/>
    <w:rsid w:val="0048121E"/>
    <w:rsid w:val="00481B30"/>
    <w:rsid w:val="0049018D"/>
    <w:rsid w:val="004928C3"/>
    <w:rsid w:val="00494292"/>
    <w:rsid w:val="0049687F"/>
    <w:rsid w:val="004A113C"/>
    <w:rsid w:val="004A2AEB"/>
    <w:rsid w:val="004A4C94"/>
    <w:rsid w:val="004A5E6F"/>
    <w:rsid w:val="004A6D25"/>
    <w:rsid w:val="004A79F4"/>
    <w:rsid w:val="004B42D5"/>
    <w:rsid w:val="004C1DF2"/>
    <w:rsid w:val="004C6219"/>
    <w:rsid w:val="004C6397"/>
    <w:rsid w:val="004D1F55"/>
    <w:rsid w:val="004D35C7"/>
    <w:rsid w:val="004D5281"/>
    <w:rsid w:val="004D58E6"/>
    <w:rsid w:val="004D5EB0"/>
    <w:rsid w:val="004D6460"/>
    <w:rsid w:val="004D670A"/>
    <w:rsid w:val="004E1C9E"/>
    <w:rsid w:val="004E7250"/>
    <w:rsid w:val="004F1A5A"/>
    <w:rsid w:val="004F6444"/>
    <w:rsid w:val="004F7EC1"/>
    <w:rsid w:val="00501B1B"/>
    <w:rsid w:val="00503A5E"/>
    <w:rsid w:val="00503DC6"/>
    <w:rsid w:val="00510645"/>
    <w:rsid w:val="00512837"/>
    <w:rsid w:val="00516AC1"/>
    <w:rsid w:val="00517FA6"/>
    <w:rsid w:val="00530277"/>
    <w:rsid w:val="00534DA5"/>
    <w:rsid w:val="00535902"/>
    <w:rsid w:val="0053683F"/>
    <w:rsid w:val="0053783E"/>
    <w:rsid w:val="0054291E"/>
    <w:rsid w:val="00543176"/>
    <w:rsid w:val="0054371A"/>
    <w:rsid w:val="005446AC"/>
    <w:rsid w:val="005453B2"/>
    <w:rsid w:val="005474D6"/>
    <w:rsid w:val="005511A9"/>
    <w:rsid w:val="00551A3E"/>
    <w:rsid w:val="00553B57"/>
    <w:rsid w:val="0056106D"/>
    <w:rsid w:val="0057029B"/>
    <w:rsid w:val="00572E87"/>
    <w:rsid w:val="00575D9D"/>
    <w:rsid w:val="00576592"/>
    <w:rsid w:val="00577A1D"/>
    <w:rsid w:val="005813D5"/>
    <w:rsid w:val="00581E44"/>
    <w:rsid w:val="0059013C"/>
    <w:rsid w:val="00591957"/>
    <w:rsid w:val="00591C0D"/>
    <w:rsid w:val="005923FB"/>
    <w:rsid w:val="005930C1"/>
    <w:rsid w:val="005974A5"/>
    <w:rsid w:val="005A1DF5"/>
    <w:rsid w:val="005A4843"/>
    <w:rsid w:val="005A7752"/>
    <w:rsid w:val="005C0D18"/>
    <w:rsid w:val="005C15C5"/>
    <w:rsid w:val="005C1952"/>
    <w:rsid w:val="005C2373"/>
    <w:rsid w:val="005C51C8"/>
    <w:rsid w:val="005C6240"/>
    <w:rsid w:val="005C7277"/>
    <w:rsid w:val="005D1755"/>
    <w:rsid w:val="005D2F0E"/>
    <w:rsid w:val="005D58EC"/>
    <w:rsid w:val="005D5BA2"/>
    <w:rsid w:val="005E0D26"/>
    <w:rsid w:val="005E1158"/>
    <w:rsid w:val="005E3ABF"/>
    <w:rsid w:val="005F495C"/>
    <w:rsid w:val="006001FA"/>
    <w:rsid w:val="00601594"/>
    <w:rsid w:val="006021AB"/>
    <w:rsid w:val="00606B1D"/>
    <w:rsid w:val="00612D07"/>
    <w:rsid w:val="00620F88"/>
    <w:rsid w:val="00622B3D"/>
    <w:rsid w:val="00622C21"/>
    <w:rsid w:val="00623E78"/>
    <w:rsid w:val="00627750"/>
    <w:rsid w:val="006279CF"/>
    <w:rsid w:val="00634EA1"/>
    <w:rsid w:val="00636DEA"/>
    <w:rsid w:val="0064426C"/>
    <w:rsid w:val="00644DF5"/>
    <w:rsid w:val="00647218"/>
    <w:rsid w:val="00652BE9"/>
    <w:rsid w:val="0065574F"/>
    <w:rsid w:val="006600E5"/>
    <w:rsid w:val="0066072D"/>
    <w:rsid w:val="006621C4"/>
    <w:rsid w:val="0066495A"/>
    <w:rsid w:val="00665C4C"/>
    <w:rsid w:val="00665CDB"/>
    <w:rsid w:val="006715B0"/>
    <w:rsid w:val="0067558C"/>
    <w:rsid w:val="00676D26"/>
    <w:rsid w:val="00685361"/>
    <w:rsid w:val="00685DCC"/>
    <w:rsid w:val="00695A88"/>
    <w:rsid w:val="00695AD9"/>
    <w:rsid w:val="00696570"/>
    <w:rsid w:val="006A346D"/>
    <w:rsid w:val="006A7289"/>
    <w:rsid w:val="006A7A31"/>
    <w:rsid w:val="006B40CE"/>
    <w:rsid w:val="006B4642"/>
    <w:rsid w:val="006B4CD0"/>
    <w:rsid w:val="006B5236"/>
    <w:rsid w:val="006C6F7A"/>
    <w:rsid w:val="006D1FE5"/>
    <w:rsid w:val="006D2AAB"/>
    <w:rsid w:val="006D4FE4"/>
    <w:rsid w:val="006D51CC"/>
    <w:rsid w:val="006D58D3"/>
    <w:rsid w:val="006E291C"/>
    <w:rsid w:val="006E3CC1"/>
    <w:rsid w:val="006F1CA1"/>
    <w:rsid w:val="006F2178"/>
    <w:rsid w:val="006F33FD"/>
    <w:rsid w:val="006F707F"/>
    <w:rsid w:val="00700846"/>
    <w:rsid w:val="007030EC"/>
    <w:rsid w:val="007035C4"/>
    <w:rsid w:val="00704CFD"/>
    <w:rsid w:val="00704ED7"/>
    <w:rsid w:val="00704F79"/>
    <w:rsid w:val="00710888"/>
    <w:rsid w:val="00712B00"/>
    <w:rsid w:val="00713203"/>
    <w:rsid w:val="0071782C"/>
    <w:rsid w:val="00720637"/>
    <w:rsid w:val="007262B1"/>
    <w:rsid w:val="00726E72"/>
    <w:rsid w:val="00727DA6"/>
    <w:rsid w:val="00731DE8"/>
    <w:rsid w:val="00734ECB"/>
    <w:rsid w:val="007365C2"/>
    <w:rsid w:val="0074064E"/>
    <w:rsid w:val="0074087A"/>
    <w:rsid w:val="00743733"/>
    <w:rsid w:val="00745081"/>
    <w:rsid w:val="0075085C"/>
    <w:rsid w:val="00751208"/>
    <w:rsid w:val="0075351E"/>
    <w:rsid w:val="00754E84"/>
    <w:rsid w:val="00760390"/>
    <w:rsid w:val="00764172"/>
    <w:rsid w:val="00765D99"/>
    <w:rsid w:val="0077094E"/>
    <w:rsid w:val="00771B64"/>
    <w:rsid w:val="007739DA"/>
    <w:rsid w:val="00776BE9"/>
    <w:rsid w:val="00777A5C"/>
    <w:rsid w:val="0078190E"/>
    <w:rsid w:val="00781AA5"/>
    <w:rsid w:val="00781DB1"/>
    <w:rsid w:val="0078273C"/>
    <w:rsid w:val="00787640"/>
    <w:rsid w:val="00790885"/>
    <w:rsid w:val="0079088A"/>
    <w:rsid w:val="00792CF9"/>
    <w:rsid w:val="0079680A"/>
    <w:rsid w:val="00797E94"/>
    <w:rsid w:val="007A07A9"/>
    <w:rsid w:val="007A273B"/>
    <w:rsid w:val="007A67DB"/>
    <w:rsid w:val="007A6E74"/>
    <w:rsid w:val="007A6EBB"/>
    <w:rsid w:val="007A7452"/>
    <w:rsid w:val="007B415B"/>
    <w:rsid w:val="007C0C66"/>
    <w:rsid w:val="007C182D"/>
    <w:rsid w:val="007C597E"/>
    <w:rsid w:val="007D0CAA"/>
    <w:rsid w:val="007D3486"/>
    <w:rsid w:val="007D7D55"/>
    <w:rsid w:val="007E0F96"/>
    <w:rsid w:val="007E1F16"/>
    <w:rsid w:val="007E350F"/>
    <w:rsid w:val="007E3601"/>
    <w:rsid w:val="007E4BCE"/>
    <w:rsid w:val="007E6832"/>
    <w:rsid w:val="007F0689"/>
    <w:rsid w:val="007F2FE6"/>
    <w:rsid w:val="007F3679"/>
    <w:rsid w:val="007F69A8"/>
    <w:rsid w:val="00801585"/>
    <w:rsid w:val="008105AF"/>
    <w:rsid w:val="00817CBD"/>
    <w:rsid w:val="0082159B"/>
    <w:rsid w:val="008217BA"/>
    <w:rsid w:val="0082257C"/>
    <w:rsid w:val="00831EDA"/>
    <w:rsid w:val="0083237E"/>
    <w:rsid w:val="0083535C"/>
    <w:rsid w:val="00841A6E"/>
    <w:rsid w:val="0084265E"/>
    <w:rsid w:val="00844C76"/>
    <w:rsid w:val="008471C3"/>
    <w:rsid w:val="00851B95"/>
    <w:rsid w:val="00851E84"/>
    <w:rsid w:val="00855A77"/>
    <w:rsid w:val="0086126B"/>
    <w:rsid w:val="00862142"/>
    <w:rsid w:val="008621DB"/>
    <w:rsid w:val="00863CD1"/>
    <w:rsid w:val="0086469E"/>
    <w:rsid w:val="00871DC3"/>
    <w:rsid w:val="00872782"/>
    <w:rsid w:val="00875299"/>
    <w:rsid w:val="00876E76"/>
    <w:rsid w:val="00877ADD"/>
    <w:rsid w:val="008822E8"/>
    <w:rsid w:val="0088323E"/>
    <w:rsid w:val="0088516D"/>
    <w:rsid w:val="00886E08"/>
    <w:rsid w:val="00894237"/>
    <w:rsid w:val="008942E6"/>
    <w:rsid w:val="0089641E"/>
    <w:rsid w:val="008968FD"/>
    <w:rsid w:val="00896C81"/>
    <w:rsid w:val="008A131B"/>
    <w:rsid w:val="008B041D"/>
    <w:rsid w:val="008B17A1"/>
    <w:rsid w:val="008B1F1F"/>
    <w:rsid w:val="008B56FE"/>
    <w:rsid w:val="008B7A4C"/>
    <w:rsid w:val="008C03D0"/>
    <w:rsid w:val="008D2133"/>
    <w:rsid w:val="008D217F"/>
    <w:rsid w:val="008D57D9"/>
    <w:rsid w:val="008D7E34"/>
    <w:rsid w:val="008E08FF"/>
    <w:rsid w:val="008E49FD"/>
    <w:rsid w:val="008E5C53"/>
    <w:rsid w:val="008F16DF"/>
    <w:rsid w:val="008F3F49"/>
    <w:rsid w:val="008F7FCF"/>
    <w:rsid w:val="00903518"/>
    <w:rsid w:val="00907B77"/>
    <w:rsid w:val="009107C2"/>
    <w:rsid w:val="00911A80"/>
    <w:rsid w:val="00912EAA"/>
    <w:rsid w:val="009148A5"/>
    <w:rsid w:val="00914F7F"/>
    <w:rsid w:val="00915D4A"/>
    <w:rsid w:val="009165AD"/>
    <w:rsid w:val="00916FE1"/>
    <w:rsid w:val="0092069B"/>
    <w:rsid w:val="00920C62"/>
    <w:rsid w:val="0092422F"/>
    <w:rsid w:val="00925EAC"/>
    <w:rsid w:val="00926B07"/>
    <w:rsid w:val="00926EBB"/>
    <w:rsid w:val="00936A26"/>
    <w:rsid w:val="00937D16"/>
    <w:rsid w:val="00942413"/>
    <w:rsid w:val="00943027"/>
    <w:rsid w:val="009431D7"/>
    <w:rsid w:val="00945C90"/>
    <w:rsid w:val="009515B8"/>
    <w:rsid w:val="00956E5C"/>
    <w:rsid w:val="0096002C"/>
    <w:rsid w:val="0096040E"/>
    <w:rsid w:val="00961771"/>
    <w:rsid w:val="00961BAB"/>
    <w:rsid w:val="0096243B"/>
    <w:rsid w:val="00963573"/>
    <w:rsid w:val="009667A8"/>
    <w:rsid w:val="00970CD9"/>
    <w:rsid w:val="009724F5"/>
    <w:rsid w:val="0097309D"/>
    <w:rsid w:val="00976AE3"/>
    <w:rsid w:val="00977122"/>
    <w:rsid w:val="0097733D"/>
    <w:rsid w:val="00980EED"/>
    <w:rsid w:val="00981D02"/>
    <w:rsid w:val="009834F1"/>
    <w:rsid w:val="009852E0"/>
    <w:rsid w:val="009863A7"/>
    <w:rsid w:val="00986600"/>
    <w:rsid w:val="0098724F"/>
    <w:rsid w:val="00992DD3"/>
    <w:rsid w:val="009946EE"/>
    <w:rsid w:val="00994723"/>
    <w:rsid w:val="0099687A"/>
    <w:rsid w:val="009A1B33"/>
    <w:rsid w:val="009A4315"/>
    <w:rsid w:val="009B1FA5"/>
    <w:rsid w:val="009B49C1"/>
    <w:rsid w:val="009B4A58"/>
    <w:rsid w:val="009B634D"/>
    <w:rsid w:val="009B639E"/>
    <w:rsid w:val="009B669D"/>
    <w:rsid w:val="009B7460"/>
    <w:rsid w:val="009C06D0"/>
    <w:rsid w:val="009C6EF9"/>
    <w:rsid w:val="009C72FC"/>
    <w:rsid w:val="009D033C"/>
    <w:rsid w:val="009D033E"/>
    <w:rsid w:val="009D4018"/>
    <w:rsid w:val="009E1F61"/>
    <w:rsid w:val="009E3E80"/>
    <w:rsid w:val="009E69C1"/>
    <w:rsid w:val="009E6EE2"/>
    <w:rsid w:val="009F0435"/>
    <w:rsid w:val="009F7EA2"/>
    <w:rsid w:val="00A04310"/>
    <w:rsid w:val="00A05216"/>
    <w:rsid w:val="00A06B1E"/>
    <w:rsid w:val="00A07EA6"/>
    <w:rsid w:val="00A10E2E"/>
    <w:rsid w:val="00A12FC4"/>
    <w:rsid w:val="00A149F8"/>
    <w:rsid w:val="00A1715E"/>
    <w:rsid w:val="00A245B7"/>
    <w:rsid w:val="00A26599"/>
    <w:rsid w:val="00A26841"/>
    <w:rsid w:val="00A27538"/>
    <w:rsid w:val="00A322D9"/>
    <w:rsid w:val="00A409DF"/>
    <w:rsid w:val="00A40D5E"/>
    <w:rsid w:val="00A43242"/>
    <w:rsid w:val="00A467EA"/>
    <w:rsid w:val="00A50F61"/>
    <w:rsid w:val="00A6148B"/>
    <w:rsid w:val="00A6364F"/>
    <w:rsid w:val="00A64169"/>
    <w:rsid w:val="00A65983"/>
    <w:rsid w:val="00A722C8"/>
    <w:rsid w:val="00A77306"/>
    <w:rsid w:val="00A80F0D"/>
    <w:rsid w:val="00A85B08"/>
    <w:rsid w:val="00A90941"/>
    <w:rsid w:val="00A90999"/>
    <w:rsid w:val="00A92561"/>
    <w:rsid w:val="00A9585A"/>
    <w:rsid w:val="00AA192E"/>
    <w:rsid w:val="00AA287C"/>
    <w:rsid w:val="00AA2E6C"/>
    <w:rsid w:val="00AA2F28"/>
    <w:rsid w:val="00AA31B7"/>
    <w:rsid w:val="00AA38D7"/>
    <w:rsid w:val="00AA70FA"/>
    <w:rsid w:val="00AA797A"/>
    <w:rsid w:val="00AB3A1A"/>
    <w:rsid w:val="00AB56EE"/>
    <w:rsid w:val="00AB5FB9"/>
    <w:rsid w:val="00AD70BB"/>
    <w:rsid w:val="00AD79E0"/>
    <w:rsid w:val="00AE1AA3"/>
    <w:rsid w:val="00AE233C"/>
    <w:rsid w:val="00AE2E3F"/>
    <w:rsid w:val="00AE3E9F"/>
    <w:rsid w:val="00AE61AA"/>
    <w:rsid w:val="00AF004E"/>
    <w:rsid w:val="00AF3024"/>
    <w:rsid w:val="00AF314D"/>
    <w:rsid w:val="00AF616C"/>
    <w:rsid w:val="00B00899"/>
    <w:rsid w:val="00B0184C"/>
    <w:rsid w:val="00B06789"/>
    <w:rsid w:val="00B11B21"/>
    <w:rsid w:val="00B11DE8"/>
    <w:rsid w:val="00B16C52"/>
    <w:rsid w:val="00B21B49"/>
    <w:rsid w:val="00B22E7F"/>
    <w:rsid w:val="00B237FF"/>
    <w:rsid w:val="00B23808"/>
    <w:rsid w:val="00B2383C"/>
    <w:rsid w:val="00B24721"/>
    <w:rsid w:val="00B25165"/>
    <w:rsid w:val="00B2529A"/>
    <w:rsid w:val="00B2602D"/>
    <w:rsid w:val="00B32CED"/>
    <w:rsid w:val="00B34561"/>
    <w:rsid w:val="00B34DC3"/>
    <w:rsid w:val="00B352E8"/>
    <w:rsid w:val="00B35E54"/>
    <w:rsid w:val="00B37202"/>
    <w:rsid w:val="00B37B58"/>
    <w:rsid w:val="00B40DE1"/>
    <w:rsid w:val="00B42F2B"/>
    <w:rsid w:val="00B5166E"/>
    <w:rsid w:val="00B52903"/>
    <w:rsid w:val="00B55B30"/>
    <w:rsid w:val="00B61A87"/>
    <w:rsid w:val="00B636B3"/>
    <w:rsid w:val="00B640FB"/>
    <w:rsid w:val="00B65BEA"/>
    <w:rsid w:val="00B66925"/>
    <w:rsid w:val="00B70185"/>
    <w:rsid w:val="00B71AB9"/>
    <w:rsid w:val="00B769D7"/>
    <w:rsid w:val="00B77441"/>
    <w:rsid w:val="00B77799"/>
    <w:rsid w:val="00B858B6"/>
    <w:rsid w:val="00B906F0"/>
    <w:rsid w:val="00BA0FC8"/>
    <w:rsid w:val="00BA1BB7"/>
    <w:rsid w:val="00BA1D41"/>
    <w:rsid w:val="00BA212E"/>
    <w:rsid w:val="00BA37C3"/>
    <w:rsid w:val="00BA4FB2"/>
    <w:rsid w:val="00BA6FF7"/>
    <w:rsid w:val="00BA7BF7"/>
    <w:rsid w:val="00BC0FDD"/>
    <w:rsid w:val="00BC6B87"/>
    <w:rsid w:val="00BD1917"/>
    <w:rsid w:val="00BD38CD"/>
    <w:rsid w:val="00BD64B8"/>
    <w:rsid w:val="00BE0A7E"/>
    <w:rsid w:val="00BE0B9C"/>
    <w:rsid w:val="00BE3B81"/>
    <w:rsid w:val="00BE47E5"/>
    <w:rsid w:val="00BE5F51"/>
    <w:rsid w:val="00BE7C29"/>
    <w:rsid w:val="00BF146A"/>
    <w:rsid w:val="00BF203A"/>
    <w:rsid w:val="00BF2174"/>
    <w:rsid w:val="00BF4B15"/>
    <w:rsid w:val="00C00D9F"/>
    <w:rsid w:val="00C05513"/>
    <w:rsid w:val="00C05669"/>
    <w:rsid w:val="00C116CB"/>
    <w:rsid w:val="00C13454"/>
    <w:rsid w:val="00C20436"/>
    <w:rsid w:val="00C22B56"/>
    <w:rsid w:val="00C23B81"/>
    <w:rsid w:val="00C25920"/>
    <w:rsid w:val="00C2613D"/>
    <w:rsid w:val="00C3117F"/>
    <w:rsid w:val="00C340C6"/>
    <w:rsid w:val="00C373DE"/>
    <w:rsid w:val="00C42A13"/>
    <w:rsid w:val="00C43617"/>
    <w:rsid w:val="00C44CDB"/>
    <w:rsid w:val="00C4764E"/>
    <w:rsid w:val="00C508B7"/>
    <w:rsid w:val="00C52053"/>
    <w:rsid w:val="00C57CB6"/>
    <w:rsid w:val="00C60DEA"/>
    <w:rsid w:val="00C62537"/>
    <w:rsid w:val="00C63276"/>
    <w:rsid w:val="00C64686"/>
    <w:rsid w:val="00C656A5"/>
    <w:rsid w:val="00C70DA3"/>
    <w:rsid w:val="00C73685"/>
    <w:rsid w:val="00C75D2A"/>
    <w:rsid w:val="00C76100"/>
    <w:rsid w:val="00C77711"/>
    <w:rsid w:val="00C77CC6"/>
    <w:rsid w:val="00C814A2"/>
    <w:rsid w:val="00C84BC0"/>
    <w:rsid w:val="00C907C7"/>
    <w:rsid w:val="00C9156C"/>
    <w:rsid w:val="00C91881"/>
    <w:rsid w:val="00C94050"/>
    <w:rsid w:val="00C94A22"/>
    <w:rsid w:val="00CA1479"/>
    <w:rsid w:val="00CA1BA6"/>
    <w:rsid w:val="00CA2D43"/>
    <w:rsid w:val="00CA31DA"/>
    <w:rsid w:val="00CA7CDA"/>
    <w:rsid w:val="00CB3300"/>
    <w:rsid w:val="00CC22D9"/>
    <w:rsid w:val="00CC27F8"/>
    <w:rsid w:val="00CC2B48"/>
    <w:rsid w:val="00CC3F7A"/>
    <w:rsid w:val="00CC5553"/>
    <w:rsid w:val="00CC7BBE"/>
    <w:rsid w:val="00CD00F5"/>
    <w:rsid w:val="00CD472D"/>
    <w:rsid w:val="00CD5F95"/>
    <w:rsid w:val="00CE4ADF"/>
    <w:rsid w:val="00CE6567"/>
    <w:rsid w:val="00CF0288"/>
    <w:rsid w:val="00CF03C3"/>
    <w:rsid w:val="00CF52BC"/>
    <w:rsid w:val="00D01040"/>
    <w:rsid w:val="00D03550"/>
    <w:rsid w:val="00D07284"/>
    <w:rsid w:val="00D12AFC"/>
    <w:rsid w:val="00D13EE7"/>
    <w:rsid w:val="00D1481C"/>
    <w:rsid w:val="00D156D6"/>
    <w:rsid w:val="00D34474"/>
    <w:rsid w:val="00D374D6"/>
    <w:rsid w:val="00D37F1A"/>
    <w:rsid w:val="00D40B94"/>
    <w:rsid w:val="00D4490D"/>
    <w:rsid w:val="00D508D9"/>
    <w:rsid w:val="00D51021"/>
    <w:rsid w:val="00D54449"/>
    <w:rsid w:val="00D55732"/>
    <w:rsid w:val="00D566F1"/>
    <w:rsid w:val="00D639FD"/>
    <w:rsid w:val="00D6562C"/>
    <w:rsid w:val="00D65D3E"/>
    <w:rsid w:val="00D65EBA"/>
    <w:rsid w:val="00D7078E"/>
    <w:rsid w:val="00D743B1"/>
    <w:rsid w:val="00D759C2"/>
    <w:rsid w:val="00D8056D"/>
    <w:rsid w:val="00D80D1D"/>
    <w:rsid w:val="00D83ECD"/>
    <w:rsid w:val="00D8551A"/>
    <w:rsid w:val="00D87C6A"/>
    <w:rsid w:val="00D87CD7"/>
    <w:rsid w:val="00D91757"/>
    <w:rsid w:val="00D917AC"/>
    <w:rsid w:val="00D94A13"/>
    <w:rsid w:val="00DA0617"/>
    <w:rsid w:val="00DA3535"/>
    <w:rsid w:val="00DA4AA1"/>
    <w:rsid w:val="00DA4D47"/>
    <w:rsid w:val="00DA7C8D"/>
    <w:rsid w:val="00DA7EAA"/>
    <w:rsid w:val="00DB00F8"/>
    <w:rsid w:val="00DB09A9"/>
    <w:rsid w:val="00DB282D"/>
    <w:rsid w:val="00DB5C3D"/>
    <w:rsid w:val="00DC284E"/>
    <w:rsid w:val="00DD27B9"/>
    <w:rsid w:val="00DD471E"/>
    <w:rsid w:val="00DD5263"/>
    <w:rsid w:val="00DD56A5"/>
    <w:rsid w:val="00DD73D7"/>
    <w:rsid w:val="00DD7BFB"/>
    <w:rsid w:val="00DE3AD2"/>
    <w:rsid w:val="00DE3BD9"/>
    <w:rsid w:val="00DF248A"/>
    <w:rsid w:val="00DF62AC"/>
    <w:rsid w:val="00E017E4"/>
    <w:rsid w:val="00E01AE1"/>
    <w:rsid w:val="00E0339C"/>
    <w:rsid w:val="00E10FAF"/>
    <w:rsid w:val="00E146CD"/>
    <w:rsid w:val="00E213EB"/>
    <w:rsid w:val="00E25947"/>
    <w:rsid w:val="00E268E7"/>
    <w:rsid w:val="00E3066F"/>
    <w:rsid w:val="00E330F5"/>
    <w:rsid w:val="00E336E5"/>
    <w:rsid w:val="00E33C91"/>
    <w:rsid w:val="00E34872"/>
    <w:rsid w:val="00E35CA6"/>
    <w:rsid w:val="00E4222E"/>
    <w:rsid w:val="00E62CAC"/>
    <w:rsid w:val="00E63822"/>
    <w:rsid w:val="00E6450B"/>
    <w:rsid w:val="00E66C9F"/>
    <w:rsid w:val="00E674E3"/>
    <w:rsid w:val="00E67B37"/>
    <w:rsid w:val="00E7378C"/>
    <w:rsid w:val="00E77B89"/>
    <w:rsid w:val="00E811A7"/>
    <w:rsid w:val="00E82378"/>
    <w:rsid w:val="00E8321F"/>
    <w:rsid w:val="00E86B8A"/>
    <w:rsid w:val="00E9008A"/>
    <w:rsid w:val="00E93A89"/>
    <w:rsid w:val="00E94498"/>
    <w:rsid w:val="00E949FB"/>
    <w:rsid w:val="00E968BE"/>
    <w:rsid w:val="00E97E99"/>
    <w:rsid w:val="00EA0E65"/>
    <w:rsid w:val="00EA62D4"/>
    <w:rsid w:val="00EB18AD"/>
    <w:rsid w:val="00EB3919"/>
    <w:rsid w:val="00EB4128"/>
    <w:rsid w:val="00EB5B3A"/>
    <w:rsid w:val="00EB7749"/>
    <w:rsid w:val="00EB7CC5"/>
    <w:rsid w:val="00EB7DF8"/>
    <w:rsid w:val="00EC1170"/>
    <w:rsid w:val="00EC2DE5"/>
    <w:rsid w:val="00ED15FE"/>
    <w:rsid w:val="00ED580C"/>
    <w:rsid w:val="00ED6DDD"/>
    <w:rsid w:val="00ED74B4"/>
    <w:rsid w:val="00ED77A8"/>
    <w:rsid w:val="00EE3175"/>
    <w:rsid w:val="00EE3336"/>
    <w:rsid w:val="00EF17DB"/>
    <w:rsid w:val="00EF2BAE"/>
    <w:rsid w:val="00EF4B05"/>
    <w:rsid w:val="00EF7DEE"/>
    <w:rsid w:val="00F04193"/>
    <w:rsid w:val="00F04419"/>
    <w:rsid w:val="00F114A9"/>
    <w:rsid w:val="00F120CF"/>
    <w:rsid w:val="00F14338"/>
    <w:rsid w:val="00F14E21"/>
    <w:rsid w:val="00F15083"/>
    <w:rsid w:val="00F216F2"/>
    <w:rsid w:val="00F218C3"/>
    <w:rsid w:val="00F22300"/>
    <w:rsid w:val="00F228D3"/>
    <w:rsid w:val="00F2296B"/>
    <w:rsid w:val="00F25825"/>
    <w:rsid w:val="00F32436"/>
    <w:rsid w:val="00F34B07"/>
    <w:rsid w:val="00F357B4"/>
    <w:rsid w:val="00F35D5B"/>
    <w:rsid w:val="00F35FF9"/>
    <w:rsid w:val="00F41BD1"/>
    <w:rsid w:val="00F43FF2"/>
    <w:rsid w:val="00F471B4"/>
    <w:rsid w:val="00F51756"/>
    <w:rsid w:val="00F560EF"/>
    <w:rsid w:val="00F62AC1"/>
    <w:rsid w:val="00F631AD"/>
    <w:rsid w:val="00F652C6"/>
    <w:rsid w:val="00F657E5"/>
    <w:rsid w:val="00F659DC"/>
    <w:rsid w:val="00F836B9"/>
    <w:rsid w:val="00F84155"/>
    <w:rsid w:val="00F84C2E"/>
    <w:rsid w:val="00F858F6"/>
    <w:rsid w:val="00F86F90"/>
    <w:rsid w:val="00F872D0"/>
    <w:rsid w:val="00F873A2"/>
    <w:rsid w:val="00F91A07"/>
    <w:rsid w:val="00F92C28"/>
    <w:rsid w:val="00F93C8F"/>
    <w:rsid w:val="00F94B5F"/>
    <w:rsid w:val="00FA2309"/>
    <w:rsid w:val="00FB089F"/>
    <w:rsid w:val="00FB16A9"/>
    <w:rsid w:val="00FB2256"/>
    <w:rsid w:val="00FB255A"/>
    <w:rsid w:val="00FB3E03"/>
    <w:rsid w:val="00FB4E7D"/>
    <w:rsid w:val="00FC16E0"/>
    <w:rsid w:val="00FC429B"/>
    <w:rsid w:val="00FC57D1"/>
    <w:rsid w:val="00FC694D"/>
    <w:rsid w:val="00FD2428"/>
    <w:rsid w:val="00FD3D6D"/>
    <w:rsid w:val="00FD4E4C"/>
    <w:rsid w:val="00FE0AC3"/>
    <w:rsid w:val="00FE146C"/>
    <w:rsid w:val="00FE4C38"/>
    <w:rsid w:val="00FE54E8"/>
    <w:rsid w:val="00FE6FC5"/>
    <w:rsid w:val="00FF04DF"/>
    <w:rsid w:val="00FF33B8"/>
    <w:rsid w:val="00FF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42"/>
    <w:pPr>
      <w:widowControl w:val="0"/>
      <w:spacing w:line="360" w:lineRule="auto"/>
      <w:ind w:firstLineChars="200" w:firstLine="200"/>
      <w:jc w:val="both"/>
    </w:pPr>
    <w:rPr>
      <w:rFonts w:ascii="Calibri" w:eastAsia="仿宋" w:hAnsi="Calibri" w:cs="Times New Roman"/>
      <w:sz w:val="30"/>
    </w:rPr>
  </w:style>
  <w:style w:type="paragraph" w:styleId="1">
    <w:name w:val="heading 1"/>
    <w:basedOn w:val="a"/>
    <w:next w:val="a"/>
    <w:link w:val="1Char"/>
    <w:autoRedefine/>
    <w:uiPriority w:val="9"/>
    <w:qFormat/>
    <w:rsid w:val="00B25165"/>
    <w:pPr>
      <w:keepNext/>
      <w:keepLines/>
      <w:spacing w:before="340" w:after="330"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A65983"/>
    <w:pPr>
      <w:spacing w:before="200" w:after="200"/>
      <w:ind w:firstLineChars="0" w:firstLine="0"/>
      <w:jc w:val="center"/>
      <w:outlineLvl w:val="0"/>
    </w:pPr>
    <w:rPr>
      <w:rFonts w:ascii="仿宋" w:hAnsi="仿宋" w:cstheme="minorBidi"/>
      <w:bCs/>
      <w:sz w:val="44"/>
      <w:szCs w:val="32"/>
    </w:rPr>
  </w:style>
  <w:style w:type="character" w:customStyle="1" w:styleId="Char">
    <w:name w:val="标题 Char"/>
    <w:link w:val="a3"/>
    <w:rsid w:val="00A65983"/>
    <w:rPr>
      <w:rFonts w:ascii="仿宋" w:eastAsia="仿宋" w:hAnsi="仿宋"/>
      <w:bCs/>
      <w:sz w:val="44"/>
      <w:szCs w:val="32"/>
    </w:rPr>
  </w:style>
  <w:style w:type="character" w:customStyle="1" w:styleId="1Char">
    <w:name w:val="标题 1 Char"/>
    <w:basedOn w:val="a0"/>
    <w:link w:val="1"/>
    <w:uiPriority w:val="9"/>
    <w:rsid w:val="00B25165"/>
    <w:rPr>
      <w:rFonts w:ascii="Times New Roman" w:eastAsia="黑体" w:hAnsi="Times New Roman" w:cs="Times New Roman"/>
      <w:bCs/>
      <w:kern w:val="44"/>
      <w:sz w:val="36"/>
      <w:szCs w:val="44"/>
    </w:rPr>
  </w:style>
  <w:style w:type="character" w:styleId="a4">
    <w:name w:val="Strong"/>
    <w:basedOn w:val="a0"/>
    <w:uiPriority w:val="22"/>
    <w:qFormat/>
    <w:rsid w:val="00464EB0"/>
    <w:rPr>
      <w:rFonts w:eastAsia="华文仿宋"/>
      <w:b/>
      <w:bCs/>
      <w:i w:val="0"/>
      <w:sz w:val="30"/>
    </w:rPr>
  </w:style>
  <w:style w:type="paragraph" w:styleId="a5">
    <w:name w:val="No Spacing"/>
    <w:autoRedefine/>
    <w:uiPriority w:val="1"/>
    <w:qFormat/>
    <w:rsid w:val="00464EB0"/>
    <w:pPr>
      <w:widowControl w:val="0"/>
      <w:jc w:val="both"/>
    </w:pPr>
    <w:rPr>
      <w:rFonts w:ascii="Calibri Light" w:eastAsia="仿宋" w:hAnsi="Calibri Light" w:cs="Times New Roman"/>
      <w:sz w:val="30"/>
      <w:szCs w:val="24"/>
    </w:rPr>
  </w:style>
  <w:style w:type="paragraph" w:styleId="a6">
    <w:name w:val="header"/>
    <w:basedOn w:val="a"/>
    <w:link w:val="Char0"/>
    <w:autoRedefine/>
    <w:rsid w:val="00A80F0D"/>
    <w:pPr>
      <w:tabs>
        <w:tab w:val="center" w:pos="4153"/>
        <w:tab w:val="right" w:pos="8306"/>
      </w:tabs>
      <w:snapToGrid w:val="0"/>
      <w:jc w:val="center"/>
    </w:pPr>
    <w:rPr>
      <w:rFonts w:cstheme="minorBidi"/>
      <w:sz w:val="18"/>
      <w:szCs w:val="18"/>
    </w:rPr>
  </w:style>
  <w:style w:type="character" w:customStyle="1" w:styleId="Char0">
    <w:name w:val="页眉 Char"/>
    <w:link w:val="a6"/>
    <w:rsid w:val="00A80F0D"/>
    <w:rPr>
      <w:rFonts w:ascii="Calibri Light" w:eastAsia="仿宋" w:hAnsi="Calibri Light"/>
      <w:sz w:val="18"/>
      <w:szCs w:val="18"/>
    </w:rPr>
  </w:style>
  <w:style w:type="paragraph" w:styleId="a7">
    <w:name w:val="Normal (Web)"/>
    <w:basedOn w:val="a"/>
    <w:uiPriority w:val="99"/>
    <w:semiHidden/>
    <w:unhideWhenUsed/>
    <w:rsid w:val="00A6598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42"/>
    <w:pPr>
      <w:widowControl w:val="0"/>
      <w:spacing w:line="360" w:lineRule="auto"/>
      <w:ind w:firstLineChars="200" w:firstLine="200"/>
      <w:jc w:val="both"/>
    </w:pPr>
    <w:rPr>
      <w:rFonts w:ascii="Calibri" w:eastAsia="仿宋" w:hAnsi="Calibri" w:cs="Times New Roman"/>
      <w:sz w:val="30"/>
    </w:rPr>
  </w:style>
  <w:style w:type="paragraph" w:styleId="1">
    <w:name w:val="heading 1"/>
    <w:basedOn w:val="a"/>
    <w:next w:val="a"/>
    <w:link w:val="1Char"/>
    <w:autoRedefine/>
    <w:uiPriority w:val="9"/>
    <w:qFormat/>
    <w:rsid w:val="00B25165"/>
    <w:pPr>
      <w:keepNext/>
      <w:keepLines/>
      <w:spacing w:before="340" w:after="330" w:line="578" w:lineRule="auto"/>
      <w:jc w:val="center"/>
      <w:outlineLvl w:val="0"/>
    </w:pPr>
    <w:rPr>
      <w:rFonts w:eastAsia="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A65983"/>
    <w:pPr>
      <w:spacing w:before="200" w:after="200"/>
      <w:ind w:firstLineChars="0" w:firstLine="0"/>
      <w:jc w:val="center"/>
      <w:outlineLvl w:val="0"/>
    </w:pPr>
    <w:rPr>
      <w:rFonts w:ascii="仿宋" w:hAnsi="仿宋" w:cstheme="minorBidi"/>
      <w:bCs/>
      <w:sz w:val="44"/>
      <w:szCs w:val="32"/>
    </w:rPr>
  </w:style>
  <w:style w:type="character" w:customStyle="1" w:styleId="Char">
    <w:name w:val="标题 Char"/>
    <w:link w:val="a3"/>
    <w:rsid w:val="00A65983"/>
    <w:rPr>
      <w:rFonts w:ascii="仿宋" w:eastAsia="仿宋" w:hAnsi="仿宋"/>
      <w:bCs/>
      <w:sz w:val="44"/>
      <w:szCs w:val="32"/>
    </w:rPr>
  </w:style>
  <w:style w:type="character" w:customStyle="1" w:styleId="1Char">
    <w:name w:val="标题 1 Char"/>
    <w:basedOn w:val="a0"/>
    <w:link w:val="1"/>
    <w:uiPriority w:val="9"/>
    <w:rsid w:val="00B25165"/>
    <w:rPr>
      <w:rFonts w:ascii="Times New Roman" w:eastAsia="黑体" w:hAnsi="Times New Roman" w:cs="Times New Roman"/>
      <w:bCs/>
      <w:kern w:val="44"/>
      <w:sz w:val="36"/>
      <w:szCs w:val="44"/>
    </w:rPr>
  </w:style>
  <w:style w:type="character" w:styleId="a4">
    <w:name w:val="Strong"/>
    <w:basedOn w:val="a0"/>
    <w:uiPriority w:val="22"/>
    <w:qFormat/>
    <w:rsid w:val="00464EB0"/>
    <w:rPr>
      <w:rFonts w:eastAsia="华文仿宋"/>
      <w:b/>
      <w:bCs/>
      <w:i w:val="0"/>
      <w:sz w:val="30"/>
    </w:rPr>
  </w:style>
  <w:style w:type="paragraph" w:styleId="a5">
    <w:name w:val="No Spacing"/>
    <w:autoRedefine/>
    <w:uiPriority w:val="1"/>
    <w:qFormat/>
    <w:rsid w:val="00464EB0"/>
    <w:pPr>
      <w:widowControl w:val="0"/>
      <w:jc w:val="both"/>
    </w:pPr>
    <w:rPr>
      <w:rFonts w:ascii="Calibri Light" w:eastAsia="仿宋" w:hAnsi="Calibri Light" w:cs="Times New Roman"/>
      <w:sz w:val="30"/>
      <w:szCs w:val="24"/>
    </w:rPr>
  </w:style>
  <w:style w:type="paragraph" w:styleId="a6">
    <w:name w:val="header"/>
    <w:basedOn w:val="a"/>
    <w:link w:val="Char0"/>
    <w:autoRedefine/>
    <w:rsid w:val="00A80F0D"/>
    <w:pPr>
      <w:tabs>
        <w:tab w:val="center" w:pos="4153"/>
        <w:tab w:val="right" w:pos="8306"/>
      </w:tabs>
      <w:snapToGrid w:val="0"/>
      <w:jc w:val="center"/>
    </w:pPr>
    <w:rPr>
      <w:rFonts w:cstheme="minorBidi"/>
      <w:sz w:val="18"/>
      <w:szCs w:val="18"/>
    </w:rPr>
  </w:style>
  <w:style w:type="character" w:customStyle="1" w:styleId="Char0">
    <w:name w:val="页眉 Char"/>
    <w:link w:val="a6"/>
    <w:rsid w:val="00A80F0D"/>
    <w:rPr>
      <w:rFonts w:ascii="Calibri Light" w:eastAsia="仿宋" w:hAnsi="Calibri Light"/>
      <w:sz w:val="18"/>
      <w:szCs w:val="18"/>
    </w:rPr>
  </w:style>
  <w:style w:type="paragraph" w:styleId="a7">
    <w:name w:val="Normal (Web)"/>
    <w:basedOn w:val="a"/>
    <w:uiPriority w:val="99"/>
    <w:semiHidden/>
    <w:unhideWhenUsed/>
    <w:rsid w:val="00A6598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627</Words>
  <Characters>3578</Characters>
  <Application>Microsoft Office Word</Application>
  <DocSecurity>0</DocSecurity>
  <Lines>29</Lines>
  <Paragraphs>8</Paragraphs>
  <ScaleCrop>false</ScaleCrop>
  <Company>微软中国</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孙宇</dc:creator>
  <cp:lastModifiedBy>孙宇</cp:lastModifiedBy>
  <cp:revision>5</cp:revision>
  <dcterms:created xsi:type="dcterms:W3CDTF">2015-05-26T01:11:00Z</dcterms:created>
  <dcterms:modified xsi:type="dcterms:W3CDTF">2015-05-26T02:04:00Z</dcterms:modified>
</cp:coreProperties>
</file>